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drawing>
          <wp:inline distT="0" distB="0" distL="0" distR="0">
            <wp:extent cx="1905000" cy="14954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905000" cy="1495425"/>
                    </a:xfrm>
                    <a:prstGeom prst="rect">
                      <a:avLst/>
                    </a:prstGeom>
                  </pic:spPr>
                </pic:pic>
              </a:graphicData>
            </a:graphic>
          </wp:inline>
        </w:drawing>
      </w:r>
    </w:p>
    <w:p>
      <w:pPr>
        <w:spacing w:after="60"/>
        <w:jc w:val="center"/>
      </w:pPr>
      <w:r>
        <w:rPr>
          <w:b/>
          <w:bCs/>
          <w:color w:val="1F3352"/>
          <w:sz w:val="44"/>
          <w:szCs w:val="44"/>
        </w:rPr>
        <w:t xml:space="preserve">Confidentiality and GDPR Policy</w:t>
      </w:r>
    </w:p>
    <w:p>
      <w:pPr>
        <w:spacing w:after="100"/>
        <w:jc w:val="center"/>
      </w:pPr>
      <w:r>
        <w:rPr>
          <w:color w:val="5A6472"/>
          <w:sz w:val="21"/>
          <w:szCs w:val="21"/>
        </w:rPr>
        <w:t xml:space="preserve">How personal information is handled, kept confidential and protected</w:t>
      </w:r>
    </w:p>
    <w:p>
      <w:pPr>
        <w:spacing w:after="60"/>
        <w:jc w:val="center"/>
      </w:pPr>
      <w:r>
        <w:rPr>
          <w:color w:val="5A6472"/>
          <w:sz w:val="18"/>
          <w:szCs w:val="18"/>
        </w:rPr>
        <w:t xml:space="preserve">Version August 2026   |   Next review August 2027   |   Company No. SC886103</w:t>
      </w:r>
    </w:p>
    <w:p>
      <w:pPr>
        <w:pBdr>
          <w:bottom w:val="single" w:color="EE5D57" w:sz="12" w:space="6"/>
        </w:pBdr>
        <w:spacing w:after="320"/>
      </w:pPr>
      <w:r>
        <w:rPr>
          <w:sz w:val="2"/>
          <w:szCs w:val="2"/>
        </w:rPr>
        <w:t xml:space="preserve"/>
      </w:r>
    </w:p>
    <w:p>
      <w:pPr>
        <w:spacing w:after="160" w:line="300"/>
      </w:pPr>
      <w:r>
        <w:rPr>
          <w:color w:val="2B3240"/>
          <w:sz w:val="22"/>
          <w:szCs w:val="22"/>
        </w:rPr>
        <w:t xml:space="preserve">This policy sets out how Bringing Families Together Ltd collects, uses, stores and protects personal information while delivering supervised contact, supported contact and transport, in line with UK GDPR, the Data Protection Act 2018 and child protection legislation and guidance.</w:t>
      </w:r>
    </w:p>
    <w:p>
      <w:pPr>
        <w:pStyle w:val="Heading2"/>
        <w:spacing w:after="140" w:before="320"/>
      </w:pPr>
      <w:r>
        <w:rPr>
          <w:b/>
          <w:bCs/>
          <w:color w:val="1F3352"/>
          <w:sz w:val="26"/>
          <w:szCs w:val="26"/>
        </w:rPr>
        <w:t xml:space="preserve">Scope</w:t>
      </w:r>
    </w:p>
    <w:p>
      <w:pPr>
        <w:spacing w:after="160" w:line="300"/>
      </w:pPr>
      <w:r>
        <w:rPr>
          <w:color w:val="2B3240"/>
          <w:sz w:val="22"/>
          <w:szCs w:val="22"/>
        </w:rPr>
        <w:t xml:space="preserve">This policy applies to:</w:t>
      </w:r>
    </w:p>
    <w:p>
      <w:pPr>
        <w:pStyle w:val="ListParagraph"/>
        <w:numPr>
          <w:ilvl w:val="0"/>
          <w:numId w:val="2"/>
        </w:numPr>
        <w:spacing w:after="90" w:line="300"/>
      </w:pPr>
      <w:r>
        <w:rPr>
          <w:color w:val="2B3240"/>
          <w:sz w:val="22"/>
          <w:szCs w:val="22"/>
        </w:rPr>
        <w:t xml:space="preserve">Personal data relating to children, families and professionals</w:t>
      </w:r>
    </w:p>
    <w:p>
      <w:pPr>
        <w:pStyle w:val="ListParagraph"/>
        <w:numPr>
          <w:ilvl w:val="0"/>
          <w:numId w:val="2"/>
        </w:numPr>
        <w:spacing w:after="90" w:line="300"/>
      </w:pPr>
      <w:r>
        <w:rPr>
          <w:color w:val="2B3240"/>
          <w:sz w:val="22"/>
          <w:szCs w:val="22"/>
        </w:rPr>
        <w:t xml:space="preserve">Contact session records and reports</w:t>
      </w:r>
    </w:p>
    <w:p>
      <w:pPr>
        <w:pStyle w:val="ListParagraph"/>
        <w:numPr>
          <w:ilvl w:val="0"/>
          <w:numId w:val="2"/>
        </w:numPr>
        <w:spacing w:after="90" w:line="300"/>
      </w:pPr>
      <w:r>
        <w:rPr>
          <w:color w:val="2B3240"/>
          <w:sz w:val="22"/>
          <w:szCs w:val="22"/>
        </w:rPr>
        <w:t xml:space="preserve">Transport records and handover information</w:t>
      </w:r>
    </w:p>
    <w:p>
      <w:pPr>
        <w:pStyle w:val="ListParagraph"/>
        <w:numPr>
          <w:ilvl w:val="0"/>
          <w:numId w:val="2"/>
        </w:numPr>
        <w:spacing w:after="90" w:line="300"/>
      </w:pPr>
      <w:r>
        <w:rPr>
          <w:color w:val="2B3240"/>
          <w:sz w:val="22"/>
          <w:szCs w:val="22"/>
        </w:rPr>
        <w:t xml:space="preserve">Communication by email, message or referral</w:t>
      </w:r>
    </w:p>
    <w:p>
      <w:pPr>
        <w:pStyle w:val="Heading2"/>
        <w:spacing w:after="140" w:before="320"/>
      </w:pPr>
      <w:r>
        <w:rPr>
          <w:b/>
          <w:bCs/>
          <w:color w:val="1F3352"/>
          <w:sz w:val="26"/>
          <w:szCs w:val="26"/>
        </w:rPr>
        <w:t xml:space="preserve">Key principles</w:t>
      </w:r>
    </w:p>
    <w:p>
      <w:pPr>
        <w:spacing w:after="160" w:line="300"/>
      </w:pPr>
      <w:r>
        <w:rPr>
          <w:color w:val="2B3240"/>
          <w:sz w:val="22"/>
          <w:szCs w:val="22"/>
        </w:rPr>
        <w:t xml:space="preserve">All personal data is:</w:t>
      </w:r>
    </w:p>
    <w:p>
      <w:pPr>
        <w:pStyle w:val="ListParagraph"/>
        <w:numPr>
          <w:ilvl w:val="0"/>
          <w:numId w:val="2"/>
        </w:numPr>
        <w:spacing w:after="90" w:line="300"/>
      </w:pPr>
      <w:r>
        <w:rPr>
          <w:color w:val="2B3240"/>
          <w:sz w:val="22"/>
          <w:szCs w:val="22"/>
        </w:rPr>
        <w:t xml:space="preserve">Processed lawfully, fairly and transparently</w:t>
      </w:r>
    </w:p>
    <w:p>
      <w:pPr>
        <w:pStyle w:val="ListParagraph"/>
        <w:numPr>
          <w:ilvl w:val="0"/>
          <w:numId w:val="2"/>
        </w:numPr>
        <w:spacing w:after="90" w:line="300"/>
      </w:pPr>
      <w:r>
        <w:rPr>
          <w:color w:val="2B3240"/>
          <w:sz w:val="22"/>
          <w:szCs w:val="22"/>
        </w:rPr>
        <w:t xml:space="preserve">Collected for specific and legitimate purposes</w:t>
      </w:r>
    </w:p>
    <w:p>
      <w:pPr>
        <w:pStyle w:val="ListParagraph"/>
        <w:numPr>
          <w:ilvl w:val="0"/>
          <w:numId w:val="2"/>
        </w:numPr>
        <w:spacing w:after="90" w:line="300"/>
      </w:pPr>
      <w:r>
        <w:rPr>
          <w:color w:val="2B3240"/>
          <w:sz w:val="22"/>
          <w:szCs w:val="22"/>
        </w:rPr>
        <w:t xml:space="preserve">Adequate, relevant and limited to what is necessary</w:t>
      </w:r>
    </w:p>
    <w:p>
      <w:pPr>
        <w:pStyle w:val="ListParagraph"/>
        <w:numPr>
          <w:ilvl w:val="0"/>
          <w:numId w:val="2"/>
        </w:numPr>
        <w:spacing w:after="90" w:line="300"/>
      </w:pPr>
      <w:r>
        <w:rPr>
          <w:color w:val="2B3240"/>
          <w:sz w:val="22"/>
          <w:szCs w:val="22"/>
        </w:rPr>
        <w:t xml:space="preserve">Accurate and kept up to date</w:t>
      </w:r>
    </w:p>
    <w:p>
      <w:pPr>
        <w:pStyle w:val="ListParagraph"/>
        <w:numPr>
          <w:ilvl w:val="0"/>
          <w:numId w:val="2"/>
        </w:numPr>
        <w:spacing w:after="90" w:line="300"/>
      </w:pPr>
      <w:r>
        <w:rPr>
          <w:color w:val="2B3240"/>
          <w:sz w:val="22"/>
          <w:szCs w:val="22"/>
        </w:rPr>
        <w:t xml:space="preserve">Stored securely and only for as long as necessary</w:t>
      </w:r>
    </w:p>
    <w:p>
      <w:pPr>
        <w:pStyle w:val="ListParagraph"/>
        <w:numPr>
          <w:ilvl w:val="0"/>
          <w:numId w:val="2"/>
        </w:numPr>
        <w:spacing w:after="90" w:line="300"/>
      </w:pPr>
      <w:r>
        <w:rPr>
          <w:color w:val="2B3240"/>
          <w:sz w:val="22"/>
          <w:szCs w:val="22"/>
        </w:rPr>
        <w:t xml:space="preserve">Protected against unauthorised access or loss</w:t>
      </w:r>
    </w:p>
    <w:p>
      <w:pPr>
        <w:pStyle w:val="Heading2"/>
        <w:spacing w:after="140" w:before="320"/>
      </w:pPr>
      <w:r>
        <w:rPr>
          <w:b/>
          <w:bCs/>
          <w:color w:val="1F3352"/>
          <w:sz w:val="26"/>
          <w:szCs w:val="26"/>
        </w:rPr>
        <w:t xml:space="preserve">What is collected</w:t>
      </w:r>
    </w:p>
    <w:p>
      <w:pPr>
        <w:pStyle w:val="ListParagraph"/>
        <w:numPr>
          <w:ilvl w:val="0"/>
          <w:numId w:val="2"/>
        </w:numPr>
        <w:spacing w:after="90" w:line="300"/>
      </w:pPr>
      <w:r>
        <w:rPr>
          <w:color w:val="2B3240"/>
          <w:sz w:val="22"/>
          <w:szCs w:val="22"/>
        </w:rPr>
        <w:t xml:space="preserve">Personal details such as names, addresses and contact information</w:t>
      </w:r>
    </w:p>
    <w:p>
      <w:pPr>
        <w:pStyle w:val="ListParagraph"/>
        <w:numPr>
          <w:ilvl w:val="0"/>
          <w:numId w:val="2"/>
        </w:numPr>
        <w:spacing w:after="90" w:line="300"/>
      </w:pPr>
      <w:r>
        <w:rPr>
          <w:color w:val="2B3240"/>
          <w:sz w:val="22"/>
          <w:szCs w:val="22"/>
        </w:rPr>
        <w:t xml:space="preserve">Child-related information, including date of birth, school and welfare information</w:t>
      </w:r>
    </w:p>
    <w:p>
      <w:pPr>
        <w:pStyle w:val="ListParagraph"/>
        <w:numPr>
          <w:ilvl w:val="0"/>
          <w:numId w:val="2"/>
        </w:numPr>
        <w:spacing w:after="90" w:line="300"/>
      </w:pPr>
      <w:r>
        <w:rPr>
          <w:color w:val="2B3240"/>
          <w:sz w:val="22"/>
          <w:szCs w:val="22"/>
        </w:rPr>
        <w:t xml:space="preserve">Safeguarding information and risk assessments</w:t>
      </w:r>
    </w:p>
    <w:p>
      <w:pPr>
        <w:pStyle w:val="ListParagraph"/>
        <w:numPr>
          <w:ilvl w:val="0"/>
          <w:numId w:val="2"/>
        </w:numPr>
        <w:spacing w:after="90" w:line="300"/>
      </w:pPr>
      <w:r>
        <w:rPr>
          <w:color w:val="2B3240"/>
          <w:sz w:val="22"/>
          <w:szCs w:val="22"/>
        </w:rPr>
        <w:t xml:space="preserve">Contact session notes and reports</w:t>
      </w:r>
    </w:p>
    <w:p>
      <w:pPr>
        <w:pStyle w:val="ListParagraph"/>
        <w:numPr>
          <w:ilvl w:val="0"/>
          <w:numId w:val="2"/>
        </w:numPr>
        <w:spacing w:after="90" w:line="300"/>
      </w:pPr>
      <w:r>
        <w:rPr>
          <w:color w:val="2B3240"/>
          <w:sz w:val="22"/>
          <w:szCs w:val="22"/>
        </w:rPr>
        <w:t xml:space="preserve">Transport and handover records</w:t>
      </w:r>
    </w:p>
    <w:p>
      <w:pPr>
        <w:pStyle w:val="ListParagraph"/>
        <w:numPr>
          <w:ilvl w:val="0"/>
          <w:numId w:val="2"/>
        </w:numPr>
        <w:spacing w:after="90" w:line="300"/>
      </w:pPr>
      <w:r>
        <w:rPr>
          <w:color w:val="2B3240"/>
          <w:sz w:val="22"/>
          <w:szCs w:val="22"/>
        </w:rPr>
        <w:t xml:space="preserve">Information from referring professionals, such as solicitors or social workers</w:t>
      </w:r>
    </w:p>
    <w:p>
      <w:pPr>
        <w:pStyle w:val="Heading2"/>
        <w:spacing w:after="140" w:before="320"/>
      </w:pPr>
      <w:r>
        <w:rPr>
          <w:b/>
          <w:bCs/>
          <w:color w:val="1F3352"/>
          <w:sz w:val="26"/>
          <w:szCs w:val="26"/>
        </w:rPr>
        <w:t xml:space="preserve">The lawful basis for using it</w:t>
      </w:r>
    </w:p>
    <w:p>
      <w:pPr>
        <w:spacing w:after="160" w:line="300"/>
      </w:pPr>
      <w:r>
        <w:rPr>
          <w:color w:val="2B3240"/>
          <w:sz w:val="22"/>
          <w:szCs w:val="22"/>
        </w:rPr>
        <w:t xml:space="preserve">Personal data is processed under legal obligation, such as child protection responsibilities, under legitimate interest, in providing a safe and effective service, and under consent where appropriate, such as in a referral agreement. Special category data, including child protection information, is processed under safeguarding and legal necessity provisions.</w:t>
      </w:r>
    </w:p>
    <w:p>
      <w:pPr>
        <w:pStyle w:val="Heading2"/>
        <w:spacing w:after="140" w:before="320"/>
      </w:pPr>
      <w:r>
        <w:rPr>
          <w:b/>
          <w:bCs/>
          <w:color w:val="1F3352"/>
          <w:sz w:val="26"/>
          <w:szCs w:val="26"/>
        </w:rPr>
        <w:t xml:space="preserve">Confidentiality</w:t>
      </w:r>
    </w:p>
    <w:p>
      <w:pPr>
        <w:spacing w:after="160" w:line="300"/>
      </w:pPr>
      <w:r>
        <w:rPr>
          <w:color w:val="2B3240"/>
          <w:sz w:val="22"/>
          <w:szCs w:val="22"/>
        </w:rPr>
        <w:t xml:space="preserve">Personal information is kept confidential, shared strictly on a need-to-know basis, and used only for the purpose of delivering the service. Confidentiality does not apply where there is a child protection concern. In that case, information is shared with the appropriate authorities.</w:t>
      </w:r>
    </w:p>
    <w:p>
      <w:pPr>
        <w:pStyle w:val="Heading2"/>
        <w:spacing w:after="140" w:before="320"/>
      </w:pPr>
      <w:r>
        <w:rPr>
          <w:b/>
          <w:bCs/>
          <w:color w:val="1F3352"/>
          <w:sz w:val="26"/>
          <w:szCs w:val="26"/>
        </w:rPr>
        <w:t xml:space="preserve">Who information may be shared with</w:t>
      </w:r>
    </w:p>
    <w:p>
      <w:pPr>
        <w:spacing w:after="160" w:line="300"/>
      </w:pPr>
      <w:r>
        <w:rPr>
          <w:color w:val="2B3240"/>
          <w:sz w:val="22"/>
          <w:szCs w:val="22"/>
        </w:rPr>
        <w:t xml:space="preserve">Information may be shared with local authority social workers, courts and legal representatives, Police Scotland, and emergency services. Information is only shared when it is required by law, necessary to protect a child or vulnerable person, or requested by a court or legal authority.</w:t>
      </w:r>
    </w:p>
    <w:p>
      <w:pPr>
        <w:pStyle w:val="Heading2"/>
        <w:spacing w:after="140" w:before="320"/>
      </w:pPr>
      <w:r>
        <w:rPr>
          <w:b/>
          <w:bCs/>
          <w:color w:val="1F3352"/>
          <w:sz w:val="26"/>
          <w:szCs w:val="26"/>
        </w:rPr>
        <w:t xml:space="preserve">How it is stored and kept secure</w:t>
      </w:r>
    </w:p>
    <w:p>
      <w:pPr>
        <w:pStyle w:val="ListParagraph"/>
        <w:numPr>
          <w:ilvl w:val="0"/>
          <w:numId w:val="2"/>
        </w:numPr>
        <w:spacing w:after="90" w:line="300"/>
      </w:pPr>
      <w:r>
        <w:rPr>
          <w:color w:val="2B3240"/>
          <w:sz w:val="22"/>
          <w:szCs w:val="22"/>
        </w:rPr>
        <w:t xml:space="preserve">Records are stored securely, in password-protected digital files or locked storage</w:t>
      </w:r>
    </w:p>
    <w:p>
      <w:pPr>
        <w:pStyle w:val="ListParagraph"/>
        <w:numPr>
          <w:ilvl w:val="0"/>
          <w:numId w:val="2"/>
        </w:numPr>
        <w:spacing w:after="90" w:line="300"/>
      </w:pPr>
      <w:r>
        <w:rPr>
          <w:color w:val="2B3240"/>
          <w:sz w:val="22"/>
          <w:szCs w:val="22"/>
        </w:rPr>
        <w:t xml:space="preserve">Access is limited to authorised individuals only</w:t>
      </w:r>
    </w:p>
    <w:p>
      <w:pPr>
        <w:pStyle w:val="ListParagraph"/>
        <w:numPr>
          <w:ilvl w:val="0"/>
          <w:numId w:val="2"/>
        </w:numPr>
        <w:spacing w:after="90" w:line="300"/>
      </w:pPr>
      <w:r>
        <w:rPr>
          <w:color w:val="2B3240"/>
          <w:sz w:val="22"/>
          <w:szCs w:val="22"/>
        </w:rPr>
        <w:t xml:space="preserve">Secure devices and systems are used</w:t>
      </w:r>
    </w:p>
    <w:p>
      <w:pPr>
        <w:pStyle w:val="ListParagraph"/>
        <w:numPr>
          <w:ilvl w:val="0"/>
          <w:numId w:val="2"/>
        </w:numPr>
        <w:spacing w:after="90" w:line="300"/>
      </w:pPr>
      <w:r>
        <w:rPr>
          <w:color w:val="2B3240"/>
          <w:sz w:val="22"/>
          <w:szCs w:val="22"/>
        </w:rPr>
        <w:t xml:space="preserve">Records are protected against data breaches, loss or unauthorised access</w:t>
      </w:r>
    </w:p>
    <w:p>
      <w:pPr>
        <w:pStyle w:val="Heading2"/>
        <w:spacing w:after="140" w:before="320"/>
      </w:pPr>
      <w:r>
        <w:rPr>
          <w:b/>
          <w:bCs/>
          <w:color w:val="1F3352"/>
          <w:sz w:val="26"/>
          <w:szCs w:val="26"/>
        </w:rPr>
        <w:t xml:space="preserve">How long it is kept</w:t>
      </w:r>
    </w:p>
    <w:p>
      <w:pPr>
        <w:spacing w:after="160" w:line="300"/>
      </w:pPr>
      <w:r>
        <w:rPr>
          <w:color w:val="2B3240"/>
          <w:sz w:val="22"/>
          <w:szCs w:val="22"/>
        </w:rPr>
        <w:t xml:space="preserve">Records are kept only for as long as necessary, typically in line with legal and child protection guidance, and are securely deleted or destroyed when no longer required.</w:t>
      </w:r>
    </w:p>
    <w:p>
      <w:pPr>
        <w:pStyle w:val="Heading2"/>
        <w:spacing w:after="140" w:before="320"/>
      </w:pPr>
      <w:r>
        <w:rPr>
          <w:b/>
          <w:bCs/>
          <w:color w:val="1F3352"/>
          <w:sz w:val="26"/>
          <w:szCs w:val="26"/>
        </w:rPr>
        <w:t xml:space="preserve">Your rights</w:t>
      </w:r>
    </w:p>
    <w:p>
      <w:pPr>
        <w:spacing w:after="160" w:line="300"/>
      </w:pPr>
      <w:r>
        <w:rPr>
          <w:color w:val="2B3240"/>
          <w:sz w:val="22"/>
          <w:szCs w:val="22"/>
        </w:rPr>
        <w:t xml:space="preserve">You have the right to access your personal data, request correction of anything inaccurate, request deletion where appropriate, and restrict or object to processing. Requests are responded to within the legal timeframe.</w:t>
      </w:r>
    </w:p>
    <w:p>
      <w:pPr>
        <w:pStyle w:val="Heading2"/>
        <w:spacing w:after="140" w:before="320"/>
      </w:pPr>
      <w:r>
        <w:rPr>
          <w:b/>
          <w:bCs/>
          <w:color w:val="1F3352"/>
          <w:sz w:val="26"/>
          <w:szCs w:val="26"/>
        </w:rPr>
        <w:t xml:space="preserve">If there is a data breach</w:t>
      </w:r>
    </w:p>
    <w:p>
      <w:pPr>
        <w:spacing w:after="160" w:line="300"/>
      </w:pPr>
      <w:r>
        <w:rPr>
          <w:color w:val="2B3240"/>
          <w:sz w:val="22"/>
          <w:szCs w:val="22"/>
        </w:rPr>
        <w:t xml:space="preserve">Immediate steps are taken to contain a breach, the Information Commissioner's Office is notified where required, and anyone affected is informed if there is a risk to them. If you are unhappy with how your information has been handled, you have the right to complain to the Information Commissioner's Office at ico.org.uk.</w:t>
      </w:r>
    </w:p>
    <w:p>
      <w:pPr>
        <w:pStyle w:val="Heading2"/>
        <w:spacing w:after="140" w:before="320"/>
      </w:pPr>
      <w:r>
        <w:rPr>
          <w:b/>
          <w:bCs/>
          <w:color w:val="1F3352"/>
          <w:sz w:val="26"/>
          <w:szCs w:val="26"/>
        </w:rPr>
        <w:t xml:space="preserve">Professional boundaries and communication</w:t>
      </w:r>
    </w:p>
    <w:p>
      <w:pPr>
        <w:pStyle w:val="ListParagraph"/>
        <w:numPr>
          <w:ilvl w:val="0"/>
          <w:numId w:val="2"/>
        </w:numPr>
        <w:spacing w:after="90" w:line="300"/>
      </w:pPr>
      <w:r>
        <w:rPr>
          <w:color w:val="2B3240"/>
          <w:sz w:val="22"/>
          <w:szCs w:val="22"/>
        </w:rPr>
        <w:t xml:space="preserve">Personal data is never shared via unsecured channels</w:t>
      </w:r>
    </w:p>
    <w:p>
      <w:pPr>
        <w:pStyle w:val="ListParagraph"/>
        <w:numPr>
          <w:ilvl w:val="0"/>
          <w:numId w:val="2"/>
        </w:numPr>
        <w:spacing w:after="90" w:line="300"/>
      </w:pPr>
      <w:r>
        <w:rPr>
          <w:color w:val="2B3240"/>
          <w:sz w:val="22"/>
          <w:szCs w:val="22"/>
        </w:rPr>
        <w:t xml:space="preserve">No information is shared via personal social media</w:t>
      </w:r>
    </w:p>
    <w:p>
      <w:pPr>
        <w:pStyle w:val="ListParagraph"/>
        <w:numPr>
          <w:ilvl w:val="0"/>
          <w:numId w:val="2"/>
        </w:numPr>
        <w:spacing w:after="90" w:line="300"/>
      </w:pPr>
      <w:r>
        <w:rPr>
          <w:color w:val="2B3240"/>
          <w:sz w:val="22"/>
          <w:szCs w:val="22"/>
        </w:rPr>
        <w:t xml:space="preserve">Only professional communication methods are used</w:t>
      </w:r>
    </w:p>
    <w:p>
      <w:pPr>
        <w:pStyle w:val="Heading2"/>
        <w:spacing w:after="140" w:before="320"/>
      </w:pPr>
      <w:r>
        <w:rPr>
          <w:b/>
          <w:bCs/>
          <w:color w:val="1F3352"/>
          <w:sz w:val="26"/>
          <w:szCs w:val="26"/>
        </w:rPr>
        <w:t xml:space="preserve">Child protection comes first</w:t>
      </w:r>
    </w:p>
    <w:p>
      <w:pPr>
        <w:spacing w:after="160" w:line="300"/>
      </w:pPr>
      <w:r>
        <w:rPr>
          <w:color w:val="2B3240"/>
          <w:sz w:val="22"/>
          <w:szCs w:val="22"/>
        </w:rPr>
        <w:t xml:space="preserve">Child protection responsibilities override confidentiality. Where there is a risk of harm, information will be shared without consent if necessary, always in the best interests of the child or vulnerable person. Full detail on how concerns are handled is set out in the safeguarding policy.</w:t>
      </w:r>
    </w:p>
    <w:p>
      <w:pPr>
        <w:pStyle w:val="Heading2"/>
        <w:spacing w:after="140" w:before="320"/>
      </w:pPr>
      <w:r>
        <w:rPr>
          <w:b/>
          <w:bCs/>
          <w:color w:val="1F3352"/>
          <w:sz w:val="26"/>
          <w:szCs w:val="26"/>
        </w:rPr>
        <w:t xml:space="preserve">Reviewing this policy</w:t>
      </w:r>
    </w:p>
    <w:p>
      <w:pPr>
        <w:spacing w:after="160" w:line="300"/>
      </w:pPr>
      <w:r>
        <w:rPr>
          <w:color w:val="2B3240"/>
          <w:sz w:val="22"/>
          <w:szCs w:val="22"/>
        </w:rPr>
        <w:t xml:space="preserve">This policy is reviewed annually, and sooner if legislation changes, if a data breach occurs, or if service delivery changes. It was last reviewed in August 2026.</w:t>
      </w:r>
    </w:p>
    <w:p>
      <w:pPr>
        <w:pStyle w:val="Heading2"/>
        <w:spacing w:after="140" w:before="320"/>
      </w:pPr>
      <w:r>
        <w:rPr>
          <w:b/>
          <w:bCs/>
          <w:color w:val="1F3352"/>
          <w:sz w:val="26"/>
          <w:szCs w:val="26"/>
        </w:rPr>
        <w:t xml:space="preserve">Questions</w:t>
      </w:r>
    </w:p>
    <w:p>
      <w:pPr>
        <w:spacing w:after="160" w:line="300"/>
      </w:pPr>
      <w:r>
        <w:rPr>
          <w:color w:val="2B3240"/>
          <w:sz w:val="22"/>
          <w:szCs w:val="22"/>
        </w:rPr>
        <w:t xml:space="preserve">If anything in this document is unclear, please ask. Contact Aimee on 07934 756 311 or at aimee@bringingfamiliestogether.co.uk.</w:t>
      </w:r>
    </w:p>
    <w:p>
      <w:pPr>
        <w:pStyle w:val="Heading2"/>
        <w:spacing w:after="140" w:before="320"/>
      </w:pPr>
      <w:r>
        <w:rPr>
          <w:b/>
          <w:bCs/>
          <w:color w:val="1F3352"/>
          <w:sz w:val="26"/>
          <w:szCs w:val="26"/>
        </w:rPr>
        <w:t xml:space="preserve">Signed</w:t>
      </w:r>
    </w:p>
    <w:p>
      <w:pPr>
        <w:spacing w:after="200" w:line="300"/>
      </w:pPr>
      <w:r>
        <w:rPr>
          <w:color w:val="2B3240"/>
          <w:sz w:val="22"/>
          <w:szCs w:val="22"/>
        </w:rPr>
        <w:t xml:space="preserve">Signed on behalf of Bringing Families Together Ltd:</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Position</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CE3" w:sz="6" w:space="8"/>
      </w:pBdr>
      <w:jc w:val="center"/>
    </w:pPr>
    <w:r>
      <w:rPr>
        <w:color w:val="5A6472"/>
        <w:sz w:val="14"/>
        <w:szCs w:val="14"/>
      </w:rPr>
      <w:t xml:space="preserve">Bringing Families Together Ltd  |  www.bringingfamiliestogether.co.uk  |  aimee@bringingfamiliestogether.co.uk  |  07934 756 311</w:t>
    </w:r>
  </w:p>
  <w:p>
    <w:pPr>
      <w:jc w:val="center"/>
    </w:pPr>
    <w:r>
      <w:rPr>
        <w:color w:val="5A6472"/>
        <w:sz w:val="14"/>
        <w:szCs w:val="14"/>
      </w:rPr>
      <w:t xml:space="preserve">Registered in Scotland, company number SC886103  |  Page </w:t>
    </w:r>
    <w:r>
      <w:rPr>
        <w:color w:val="5A6472"/>
        <w:sz w:val="14"/>
        <w:szCs w:val="14"/>
      </w:rPr>
      <w:fldChar w:fldCharType="begin"/>
      <w:instrText xml:space="preserve">PAGE</w:instrText>
      <w:fldChar w:fldCharType="separate"/>
      <w:fldChar w:fldCharType="end"/>
    </w:r>
    <w:r>
      <w:rPr>
        <w:color w:val="5A6472"/>
        <w:sz w:val="14"/>
        <w:szCs w:val="14"/>
      </w:rPr>
      <w:t xml:space="preserve"> of </w:t>
    </w:r>
    <w:r>
      <w:rPr>
        <w:color w:val="5A6472"/>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B324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4db0b159a28e4af6cc6e2840b927f712f2bdff.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Confidentiality and GDPR Policy</dc:title>
  <dc:creator>Bringing Families Together Ltd</dc:creator>
  <dc:description>Bringing Families Together Ltd</dc:description>
  <cp:lastModifiedBy>Un-named</cp:lastModifiedBy>
  <cp:revision>1</cp:revision>
  <dcterms:created xsi:type="dcterms:W3CDTF">2026-08-01T22:12:44.579Z</dcterms:created>
  <dcterms:modified xsi:type="dcterms:W3CDTF">2026-08-01T22:12:44.579Z</dcterms:modified>
</cp:coreProperties>
</file>

<file path=docProps/custom.xml><?xml version="1.0" encoding="utf-8"?>
<Properties xmlns="http://schemas.openxmlformats.org/officeDocument/2006/custom-properties" xmlns:vt="http://schemas.openxmlformats.org/officeDocument/2006/docPropsVTypes"/>
</file>